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D9F9" w14:textId="50F694B6" w:rsidR="00403520" w:rsidRPr="004A6229" w:rsidRDefault="00403520" w:rsidP="00403520">
      <w:pPr>
        <w:widowControl/>
        <w:autoSpaceDE/>
        <w:autoSpaceDN/>
        <w:adjustRightInd/>
        <w:spacing w:line="240" w:lineRule="auto"/>
        <w:jc w:val="center"/>
        <w:rPr>
          <w:rFonts w:ascii="Times New Roman" w:eastAsia="標楷體"/>
          <w:sz w:val="28"/>
        </w:rPr>
      </w:pPr>
      <w:r w:rsidRPr="004A6229">
        <w:rPr>
          <w:rFonts w:ascii="Times New Roman" w:eastAsia="標楷體"/>
          <w:sz w:val="28"/>
        </w:rPr>
        <w:t>11</w:t>
      </w:r>
      <w:r w:rsidR="00AE73BA" w:rsidRPr="004A6229">
        <w:rPr>
          <w:rFonts w:ascii="Times New Roman" w:eastAsia="標楷體" w:hint="eastAsia"/>
          <w:sz w:val="28"/>
        </w:rPr>
        <w:t>4</w:t>
      </w:r>
      <w:r w:rsidRPr="004A6229">
        <w:rPr>
          <w:rFonts w:ascii="Times New Roman" w:eastAsia="標楷體" w:hint="eastAsia"/>
          <w:sz w:val="28"/>
        </w:rPr>
        <w:t>學年度入學生必修科目表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5"/>
        <w:gridCol w:w="1653"/>
        <w:gridCol w:w="1011"/>
        <w:gridCol w:w="469"/>
        <w:gridCol w:w="478"/>
        <w:gridCol w:w="43"/>
        <w:gridCol w:w="503"/>
        <w:gridCol w:w="525"/>
        <w:gridCol w:w="508"/>
        <w:gridCol w:w="505"/>
        <w:gridCol w:w="512"/>
        <w:gridCol w:w="525"/>
        <w:gridCol w:w="505"/>
        <w:gridCol w:w="508"/>
        <w:gridCol w:w="964"/>
        <w:gridCol w:w="743"/>
      </w:tblGrid>
      <w:tr w:rsidR="00403520" w:rsidRPr="003E26B2" w14:paraId="54FA5307" w14:textId="77777777" w:rsidTr="003B7BA7">
        <w:trPr>
          <w:trHeight w:val="390"/>
        </w:trPr>
        <w:tc>
          <w:tcPr>
            <w:tcW w:w="262" w:type="pct"/>
            <w:vMerge w:val="restart"/>
            <w:shd w:val="clear" w:color="auto" w:fill="auto"/>
            <w:textDirection w:val="tbRlV"/>
            <w:vAlign w:val="center"/>
          </w:tcPr>
          <w:p w14:paraId="7878F6C0" w14:textId="77777777" w:rsidR="00403520" w:rsidRPr="003E26B2" w:rsidRDefault="00403520" w:rsidP="00A257BB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A6229">
              <w:rPr>
                <w:rFonts w:ascii="Times New Roman" w:eastAsia="標楷體" w:cs="新細明體" w:hint="eastAsia"/>
              </w:rPr>
              <w:t>類別</w:t>
            </w:r>
          </w:p>
        </w:tc>
        <w:tc>
          <w:tcPr>
            <w:tcW w:w="325" w:type="pct"/>
            <w:vMerge w:val="restart"/>
            <w:shd w:val="clear" w:color="auto" w:fill="auto"/>
            <w:textDirection w:val="tbRlV"/>
            <w:vAlign w:val="center"/>
          </w:tcPr>
          <w:p w14:paraId="539F2706" w14:textId="77777777" w:rsidR="00403520" w:rsidRPr="003E26B2" w:rsidRDefault="00403520" w:rsidP="00A257BB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A6229">
              <w:rPr>
                <w:rFonts w:ascii="Times New Roman" w:eastAsia="標楷體" w:cs="新細明體" w:hint="eastAsia"/>
              </w:rPr>
              <w:t>模組</w:t>
            </w:r>
          </w:p>
        </w:tc>
        <w:tc>
          <w:tcPr>
            <w:tcW w:w="1244" w:type="pct"/>
            <w:gridSpan w:val="2"/>
            <w:vMerge w:val="restart"/>
            <w:shd w:val="clear" w:color="auto" w:fill="auto"/>
            <w:vAlign w:val="center"/>
          </w:tcPr>
          <w:p w14:paraId="1BA8F403" w14:textId="77777777" w:rsidR="00403520" w:rsidRPr="004A6229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 w:cs="新細明體"/>
                <w:sz w:val="22"/>
                <w:szCs w:val="22"/>
              </w:rPr>
            </w:pPr>
            <w:r w:rsidRPr="004A6229">
              <w:rPr>
                <w:rFonts w:ascii="Times New Roman" w:eastAsia="標楷體" w:cs="新細明體" w:hint="eastAsia"/>
                <w:sz w:val="22"/>
                <w:szCs w:val="22"/>
              </w:rPr>
              <w:t>科目</w:t>
            </w:r>
          </w:p>
          <w:p w14:paraId="3BA5E0F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4A6229">
              <w:rPr>
                <w:rFonts w:ascii="Times New Roman" w:eastAsia="標楷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3170" w:type="pct"/>
            <w:gridSpan w:val="13"/>
            <w:shd w:val="clear" w:color="auto" w:fill="auto"/>
            <w:vAlign w:val="center"/>
          </w:tcPr>
          <w:p w14:paraId="65B467A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4A6229">
              <w:rPr>
                <w:rFonts w:ascii="Times New Roman" w:eastAsia="標楷體" w:cs="新細明體" w:hint="eastAsia"/>
                <w:sz w:val="22"/>
                <w:szCs w:val="22"/>
              </w:rPr>
              <w:t>課程資訊</w:t>
            </w:r>
          </w:p>
        </w:tc>
      </w:tr>
      <w:tr w:rsidR="00403520" w:rsidRPr="003E26B2" w14:paraId="79380E70" w14:textId="77777777" w:rsidTr="003B7BA7">
        <w:trPr>
          <w:trHeight w:val="390"/>
        </w:trPr>
        <w:tc>
          <w:tcPr>
            <w:tcW w:w="262" w:type="pct"/>
            <w:vMerge/>
            <w:shd w:val="clear" w:color="auto" w:fill="auto"/>
            <w:textDirection w:val="tbRlV"/>
            <w:hideMark/>
          </w:tcPr>
          <w:p w14:paraId="2250251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25" w:type="pct"/>
            <w:vMerge/>
            <w:shd w:val="clear" w:color="auto" w:fill="auto"/>
            <w:textDirection w:val="tbRlV"/>
            <w:hideMark/>
          </w:tcPr>
          <w:p w14:paraId="77AA916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44" w:type="pct"/>
            <w:gridSpan w:val="2"/>
            <w:vMerge/>
            <w:shd w:val="clear" w:color="auto" w:fill="auto"/>
            <w:hideMark/>
          </w:tcPr>
          <w:p w14:paraId="65991E4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3E2B0EA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4A6229">
              <w:rPr>
                <w:rFonts w:ascii="Times New Roman" w:eastAsia="標楷體" w:cs="新細明體" w:hint="eastAsia"/>
                <w:sz w:val="22"/>
                <w:szCs w:val="22"/>
              </w:rPr>
              <w:t>選別</w:t>
            </w:r>
          </w:p>
        </w:tc>
        <w:tc>
          <w:tcPr>
            <w:tcW w:w="243" w:type="pct"/>
            <w:gridSpan w:val="2"/>
            <w:vMerge w:val="restart"/>
            <w:shd w:val="clear" w:color="auto" w:fill="auto"/>
            <w:hideMark/>
          </w:tcPr>
          <w:p w14:paraId="14DE622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4A6229">
              <w:rPr>
                <w:rFonts w:ascii="Times New Roman" w:eastAsia="標楷體" w:cs="新細明體" w:hint="eastAsia"/>
                <w:sz w:val="22"/>
                <w:szCs w:val="22"/>
              </w:rPr>
              <w:t>規定學分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  <w:hideMark/>
          </w:tcPr>
          <w:p w14:paraId="3269510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A6229">
              <w:rPr>
                <w:rFonts w:ascii="Times New Roman" w:eastAsia="標楷體" w:cs="新細明體" w:hint="eastAsia"/>
                <w:sz w:val="18"/>
                <w:szCs w:val="18"/>
              </w:rPr>
              <w:t>一年級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  <w:hideMark/>
          </w:tcPr>
          <w:p w14:paraId="0D5777D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A6229">
              <w:rPr>
                <w:rFonts w:ascii="Times New Roman" w:eastAsia="標楷體" w:cs="新細明體" w:hint="eastAsia"/>
                <w:sz w:val="18"/>
                <w:szCs w:val="18"/>
              </w:rPr>
              <w:t>二年級</w:t>
            </w:r>
          </w:p>
        </w:tc>
        <w:tc>
          <w:tcPr>
            <w:tcW w:w="484" w:type="pct"/>
            <w:gridSpan w:val="2"/>
            <w:shd w:val="clear" w:color="auto" w:fill="auto"/>
            <w:vAlign w:val="center"/>
            <w:hideMark/>
          </w:tcPr>
          <w:p w14:paraId="6F9CCF8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A6229">
              <w:rPr>
                <w:rFonts w:ascii="Times New Roman" w:eastAsia="標楷體" w:cs="新細明體" w:hint="eastAsia"/>
                <w:sz w:val="18"/>
                <w:szCs w:val="18"/>
              </w:rPr>
              <w:t>三年級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  <w:hideMark/>
          </w:tcPr>
          <w:p w14:paraId="6DD1CA1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A6229">
              <w:rPr>
                <w:rFonts w:ascii="Times New Roman" w:eastAsia="標楷體" w:cs="新細明體" w:hint="eastAsia"/>
                <w:sz w:val="18"/>
                <w:szCs w:val="18"/>
              </w:rPr>
              <w:t>四年級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4233EA" w14:textId="77777777" w:rsidR="00403520" w:rsidRPr="003E26B2" w:rsidRDefault="00403520" w:rsidP="00A257BB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A6229">
              <w:rPr>
                <w:rFonts w:ascii="Times New Roman" w:eastAsia="標楷體" w:cs="新細明體" w:hint="eastAsia"/>
                <w:sz w:val="18"/>
                <w:szCs w:val="18"/>
              </w:rPr>
              <w:t>類別最低應修學分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ACE58F9" w14:textId="77777777" w:rsidR="00403520" w:rsidRPr="003E26B2" w:rsidRDefault="00403520" w:rsidP="00A257BB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A6229">
              <w:rPr>
                <w:rFonts w:ascii="Times New Roman" w:eastAsia="標楷體" w:cs="新細明體" w:hint="eastAsia"/>
                <w:sz w:val="18"/>
                <w:szCs w:val="18"/>
              </w:rPr>
              <w:t>模組最低應修學分</w:t>
            </w:r>
          </w:p>
        </w:tc>
      </w:tr>
      <w:tr w:rsidR="00403520" w:rsidRPr="003E26B2" w14:paraId="54DA9207" w14:textId="77777777" w:rsidTr="003B7BA7">
        <w:trPr>
          <w:trHeight w:val="405"/>
        </w:trPr>
        <w:tc>
          <w:tcPr>
            <w:tcW w:w="262" w:type="pct"/>
            <w:vMerge/>
            <w:shd w:val="clear" w:color="auto" w:fill="auto"/>
            <w:hideMark/>
          </w:tcPr>
          <w:p w14:paraId="768ED18D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325" w:type="pct"/>
            <w:vMerge/>
            <w:shd w:val="clear" w:color="auto" w:fill="auto"/>
            <w:hideMark/>
          </w:tcPr>
          <w:p w14:paraId="6009F998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1244" w:type="pct"/>
            <w:gridSpan w:val="2"/>
            <w:vMerge/>
            <w:shd w:val="clear" w:color="auto" w:fill="auto"/>
            <w:hideMark/>
          </w:tcPr>
          <w:p w14:paraId="79B9214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9" w:type="pct"/>
            <w:vMerge/>
            <w:shd w:val="clear" w:color="auto" w:fill="auto"/>
            <w:hideMark/>
          </w:tcPr>
          <w:p w14:paraId="4E3F3BB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43" w:type="pct"/>
            <w:gridSpan w:val="2"/>
            <w:vMerge/>
            <w:shd w:val="clear" w:color="auto" w:fill="auto"/>
            <w:hideMark/>
          </w:tcPr>
          <w:p w14:paraId="6AE2FD4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11A604F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上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0BED8B72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下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30B589A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上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5552CAA9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下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4359081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上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5F5A044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下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B12571F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上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9A53B5F" w14:textId="77777777" w:rsidR="00403520" w:rsidRPr="003E26B2" w:rsidRDefault="00403520" w:rsidP="00A257BB">
            <w:pPr>
              <w:widowControl/>
              <w:spacing w:line="240" w:lineRule="exact"/>
              <w:rPr>
                <w:rFonts w:ascii="標楷體" w:eastAsia="標楷體" w:hAnsi="標楷體" w:cs="新細明體"/>
                <w:sz w:val="20"/>
              </w:rPr>
            </w:pPr>
            <w:r w:rsidRPr="004A6229">
              <w:rPr>
                <w:rFonts w:ascii="Times New Roman" w:eastAsia="標楷體" w:cs="新細明體" w:hint="eastAsia"/>
                <w:sz w:val="20"/>
              </w:rPr>
              <w:t>下</w:t>
            </w:r>
          </w:p>
        </w:tc>
        <w:tc>
          <w:tcPr>
            <w:tcW w:w="450" w:type="pct"/>
            <w:shd w:val="clear" w:color="auto" w:fill="auto"/>
            <w:hideMark/>
          </w:tcPr>
          <w:p w14:paraId="12E36FC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14:paraId="3A43C49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2B37BC" w:rsidRPr="003E26B2" w14:paraId="3FB191C1" w14:textId="77777777" w:rsidTr="002B37BC">
        <w:trPr>
          <w:trHeight w:val="310"/>
        </w:trPr>
        <w:tc>
          <w:tcPr>
            <w:tcW w:w="586" w:type="pct"/>
            <w:gridSpan w:val="2"/>
            <w:shd w:val="clear" w:color="auto" w:fill="auto"/>
            <w:vAlign w:val="center"/>
            <w:hideMark/>
          </w:tcPr>
          <w:p w14:paraId="6020EBF6" w14:textId="77777777" w:rsidR="002B37BC" w:rsidRPr="003E26B2" w:rsidRDefault="002B37BC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校訂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6A0918E7" w14:textId="77777777" w:rsidR="002B37BC" w:rsidRPr="003E26B2" w:rsidRDefault="002B37BC" w:rsidP="00A257BB">
            <w:pPr>
              <w:widowControl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導師時間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7A0D3C44" w14:textId="77777777" w:rsidR="002B37BC" w:rsidRPr="003E26B2" w:rsidRDefault="002B37BC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68CE018C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21E5A03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16FEC20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DC24298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0819930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6DE835C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1620763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48C23153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CEB22DE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A57B69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E7C400A" w14:textId="77777777" w:rsidR="002B37BC" w:rsidRPr="004A6229" w:rsidRDefault="002B37BC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</w:tr>
      <w:tr w:rsidR="003B7BA7" w:rsidRPr="003E26B2" w14:paraId="45D81550" w14:textId="77777777" w:rsidTr="003B7BA7">
        <w:trPr>
          <w:trHeight w:val="283"/>
        </w:trPr>
        <w:tc>
          <w:tcPr>
            <w:tcW w:w="262" w:type="pct"/>
            <w:vMerge w:val="restart"/>
            <w:shd w:val="clear" w:color="auto" w:fill="auto"/>
            <w:textDirection w:val="tbRlV"/>
            <w:vAlign w:val="center"/>
            <w:hideMark/>
          </w:tcPr>
          <w:p w14:paraId="4A3A3ED3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全人教育課程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14:paraId="3788FA12" w14:textId="77777777" w:rsidR="003B7BA7" w:rsidRPr="003E26B2" w:rsidRDefault="003B7BA7" w:rsidP="00A257BB">
            <w:pPr>
              <w:widowControl/>
              <w:bidi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4A6229">
              <w:rPr>
                <w:rFonts w:ascii="Times New Roman" w:eastAsia="標楷體"/>
                <w:sz w:val="20"/>
              </w:rPr>
              <w:t>核心課程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1CEE6114" w14:textId="77777777" w:rsidR="003B7BA7" w:rsidRPr="003E26B2" w:rsidRDefault="003B7BA7" w:rsidP="00A257BB">
            <w:pPr>
              <w:widowControl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大學入門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000EFC42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59F0281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D3F22CB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A26B9D0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AB321FA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52B3D40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6D99A63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504B582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50B42B7F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AF576F0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25E099D3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32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14:paraId="3479F5D1" w14:textId="05E06B2F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10</w:t>
            </w:r>
          </w:p>
        </w:tc>
      </w:tr>
      <w:tr w:rsidR="003B7BA7" w:rsidRPr="003E26B2" w14:paraId="0BE8D28A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0DB6755B" w14:textId="77777777" w:rsidR="003B7BA7" w:rsidRPr="003E26B2" w:rsidRDefault="003B7BA7" w:rsidP="00A257BB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14:paraId="2BC0EEFD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239D2BF7" w14:textId="77777777" w:rsidR="003B7BA7" w:rsidRPr="003E26B2" w:rsidRDefault="003B7BA7" w:rsidP="00A257BB">
            <w:pPr>
              <w:widowControl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人生哲學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5FAC6437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738D88B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17C3B70B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A51E88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35354F8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EEF8F93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7763E04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DA0EB60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172900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30C2155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5367639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40655E8B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14F569A6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7DE1BC04" w14:textId="77777777" w:rsidR="003B7BA7" w:rsidRPr="003E26B2" w:rsidRDefault="003B7BA7" w:rsidP="00A257BB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14:paraId="57F6D505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33570C7D" w14:textId="77777777" w:rsidR="003B7BA7" w:rsidRPr="003E26B2" w:rsidRDefault="003B7BA7" w:rsidP="00A257BB">
            <w:pPr>
              <w:widowControl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專業倫理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2D86F1ED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2CFBD4C2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41DF124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1BB8C3A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A379645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18CA76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BFF58E2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E01CBF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5FA91E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8BD3113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6D108908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2E65DDA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5EDE31EE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25E2C333" w14:textId="77777777" w:rsidR="003B7BA7" w:rsidRPr="003E26B2" w:rsidRDefault="003B7BA7" w:rsidP="00A257BB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14:paraId="0767305B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1CB6C8B6" w14:textId="77777777" w:rsidR="003B7BA7" w:rsidRPr="003E26B2" w:rsidRDefault="003B7BA7" w:rsidP="00A257BB">
            <w:pPr>
              <w:widowControl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體育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2B3EA3B1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1D1A9246" w14:textId="003CC1E2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F6A3A2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945E93F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A11F220" w14:textId="6DBE75B2" w:rsidR="003B7BA7" w:rsidRPr="003B7BA7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  <w:color w:val="FF0000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D82801B" w14:textId="6B9D8B54" w:rsidR="003B7BA7" w:rsidRPr="003B7BA7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  <w:color w:val="FF0000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279546A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13A840B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8C7C75C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337D934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7094965A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0F58DB35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26AFC9DE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0D2E61B6" w14:textId="77777777" w:rsidR="003B7BA7" w:rsidRPr="003E26B2" w:rsidRDefault="003B7BA7" w:rsidP="00A257BB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14:paraId="47674C52" w14:textId="77777777" w:rsidR="003B7BA7" w:rsidRPr="003E26B2" w:rsidRDefault="003B7BA7" w:rsidP="00A257BB">
            <w:pPr>
              <w:widowControl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A6229">
              <w:rPr>
                <w:rFonts w:ascii="Times New Roman" w:eastAsia="標楷體"/>
                <w:sz w:val="18"/>
                <w:szCs w:val="18"/>
              </w:rPr>
              <w:t>基本能力課程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60E7D162" w14:textId="77777777" w:rsidR="003B7BA7" w:rsidRPr="003E26B2" w:rsidRDefault="003B7BA7" w:rsidP="00A257BB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國文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38589683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3992E75F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3C301C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B28EA9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BBC89E1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B0273A6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81B8B55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03BD288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AC8850F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9A544E6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64510B16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14:paraId="14233B8A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12</w:t>
            </w:r>
          </w:p>
        </w:tc>
      </w:tr>
      <w:tr w:rsidR="003B7BA7" w:rsidRPr="003E26B2" w14:paraId="41EE49BF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40E00DFC" w14:textId="77777777" w:rsidR="003B7BA7" w:rsidRPr="003E26B2" w:rsidRDefault="003B7BA7" w:rsidP="00A257BB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14:paraId="6E854932" w14:textId="77777777" w:rsidR="003B7BA7" w:rsidRPr="003E26B2" w:rsidRDefault="003B7BA7" w:rsidP="00A257BB">
            <w:pPr>
              <w:widowControl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0A55FC67" w14:textId="77777777" w:rsidR="003B7BA7" w:rsidRPr="003E26B2" w:rsidRDefault="003B7BA7" w:rsidP="00A257BB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外國語文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1FC0AB00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3D6CDF9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4CA6D5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4D24388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1757B7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30E73E0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2C802494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B081CB1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141891C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A35A80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177BD881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052D9D0A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6A27C878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6D8FF84E" w14:textId="77777777" w:rsidR="003B7BA7" w:rsidRPr="003E26B2" w:rsidRDefault="003B7BA7" w:rsidP="00A257BB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14:paraId="4735B2F5" w14:textId="77777777" w:rsidR="003B7BA7" w:rsidRPr="003E26B2" w:rsidRDefault="003B7BA7" w:rsidP="00A257BB">
            <w:pPr>
              <w:widowControl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721F4D1F" w14:textId="77777777" w:rsidR="003B7BA7" w:rsidRPr="003E26B2" w:rsidRDefault="003B7BA7" w:rsidP="00A257BB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資訊素養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35DEA296" w14:textId="77777777" w:rsidR="003B7BA7" w:rsidRPr="003E26B2" w:rsidRDefault="003B7BA7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391025F1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3B8C5309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115A5ADC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25C748D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FF01BC4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7966002C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9218D3F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77348E10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63AF665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0F0B60D4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428E5A37" w14:textId="77777777" w:rsidR="003B7BA7" w:rsidRPr="004A6229" w:rsidRDefault="003B7BA7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229915E1" w14:textId="77777777" w:rsidTr="007F4A60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1342914B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14:paraId="7BCC9AB9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A6229">
              <w:rPr>
                <w:rFonts w:ascii="Times New Roman" w:eastAsia="標楷體"/>
                <w:sz w:val="18"/>
                <w:szCs w:val="18"/>
              </w:rPr>
              <w:t>通識涵養課程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7358990D" w14:textId="77777777" w:rsidR="003B7BA7" w:rsidRPr="003E26B2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人文與藝術通識領域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28F46CA7" w14:textId="77777777" w:rsidR="003B7BA7" w:rsidRPr="003E26B2" w:rsidRDefault="003B7BA7" w:rsidP="003B7BA7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通</w:t>
            </w:r>
          </w:p>
        </w:tc>
        <w:tc>
          <w:tcPr>
            <w:tcW w:w="243" w:type="pct"/>
            <w:gridSpan w:val="2"/>
            <w:shd w:val="clear" w:color="auto" w:fill="auto"/>
            <w:hideMark/>
          </w:tcPr>
          <w:p w14:paraId="43F90FEB" w14:textId="73BB0DCB" w:rsidR="003B7BA7" w:rsidRPr="003B7BA7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  <w:color w:val="FF0000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2~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4E48EA0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0F406B51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561B813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0DF8CD8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1B2AE914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83C56FE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DE2327E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9B7D043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6BBD4E90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14:paraId="587BDB4E" w14:textId="66602E1B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10</w:t>
            </w:r>
          </w:p>
        </w:tc>
      </w:tr>
      <w:tr w:rsidR="003B7BA7" w:rsidRPr="003E26B2" w14:paraId="13402784" w14:textId="77777777" w:rsidTr="007F4A60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65E92AB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hideMark/>
          </w:tcPr>
          <w:p w14:paraId="3D185704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69CF188E" w14:textId="77777777" w:rsidR="003B7BA7" w:rsidRPr="003E26B2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自然與科技通識領域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48EDF333" w14:textId="77777777" w:rsidR="003B7BA7" w:rsidRPr="003E26B2" w:rsidRDefault="003B7BA7" w:rsidP="003B7BA7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通</w:t>
            </w:r>
          </w:p>
        </w:tc>
        <w:tc>
          <w:tcPr>
            <w:tcW w:w="243" w:type="pct"/>
            <w:gridSpan w:val="2"/>
            <w:shd w:val="clear" w:color="auto" w:fill="auto"/>
            <w:hideMark/>
          </w:tcPr>
          <w:p w14:paraId="6B97CFC7" w14:textId="1258722B" w:rsidR="003B7BA7" w:rsidRPr="003B7BA7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  <w:color w:val="FF0000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2~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3A0B06D8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412688E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141F27D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A009C9F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4485593A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ABCDB43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4A348756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C38BA98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075B3695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5149B20B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7C547FEC" w14:textId="77777777" w:rsidTr="007F4A60">
        <w:trPr>
          <w:trHeight w:val="283"/>
        </w:trPr>
        <w:tc>
          <w:tcPr>
            <w:tcW w:w="262" w:type="pct"/>
            <w:vMerge/>
            <w:shd w:val="clear" w:color="auto" w:fill="auto"/>
            <w:hideMark/>
          </w:tcPr>
          <w:p w14:paraId="1F38AC6D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  <w:hideMark/>
          </w:tcPr>
          <w:p w14:paraId="5C3B914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7441867E" w14:textId="77777777" w:rsidR="003B7BA7" w:rsidRPr="003E26B2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229">
              <w:rPr>
                <w:rFonts w:ascii="Times New Roman" w:eastAsia="標楷體"/>
                <w:sz w:val="22"/>
                <w:szCs w:val="22"/>
              </w:rPr>
              <w:t>社會科學通識領域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10D17BF9" w14:textId="77777777" w:rsidR="003B7BA7" w:rsidRPr="003E26B2" w:rsidRDefault="003B7BA7" w:rsidP="003B7BA7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通</w:t>
            </w:r>
          </w:p>
        </w:tc>
        <w:tc>
          <w:tcPr>
            <w:tcW w:w="243" w:type="pct"/>
            <w:gridSpan w:val="2"/>
            <w:shd w:val="clear" w:color="auto" w:fill="auto"/>
            <w:hideMark/>
          </w:tcPr>
          <w:p w14:paraId="4F8DBE06" w14:textId="0D2980B6" w:rsidR="003B7BA7" w:rsidRPr="003B7BA7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  <w:color w:val="FF0000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2~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BBFB95C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536B558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ED7D047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85E0F6F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3B82CE6C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435C872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E5794A2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0EDCED0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7E23D1BB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14:paraId="3F3200C6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345A4AE6" w14:textId="77777777" w:rsidTr="003B7BA7">
        <w:trPr>
          <w:trHeight w:val="283"/>
        </w:trPr>
        <w:tc>
          <w:tcPr>
            <w:tcW w:w="262" w:type="pct"/>
            <w:vMerge/>
            <w:shd w:val="clear" w:color="auto" w:fill="auto"/>
          </w:tcPr>
          <w:p w14:paraId="1EAF9FBD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528FE17D" w14:textId="1A1BCFDE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74CA4B5A" w14:textId="6EB88E4F" w:rsidR="003B7BA7" w:rsidRPr="004A6229" w:rsidRDefault="003B7BA7" w:rsidP="003B7BA7">
            <w:pPr>
              <w:widowControl/>
              <w:spacing w:line="200" w:lineRule="exact"/>
              <w:jc w:val="both"/>
              <w:rPr>
                <w:rFonts w:ascii="Times New Roman" w:eastAsia="標楷體"/>
                <w:sz w:val="22"/>
                <w:szCs w:val="22"/>
              </w:rPr>
            </w:pPr>
            <w:r w:rsidRPr="003B7BA7">
              <w:rPr>
                <w:rFonts w:ascii="Times New Roman" w:eastAsia="標楷體" w:hint="eastAsia"/>
                <w:color w:val="FF0000"/>
                <w:sz w:val="22"/>
                <w:szCs w:val="22"/>
              </w:rPr>
              <w:t>永續素養通識領域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FB9BED3" w14:textId="1D7EEB4C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通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63DA5355" w14:textId="689D77AE" w:rsidR="003B7BA7" w:rsidRPr="003B7BA7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  <w:color w:val="FF0000"/>
              </w:rPr>
            </w:pPr>
            <w:r w:rsidRPr="003B7BA7">
              <w:rPr>
                <w:rFonts w:ascii="Times New Roman" w:eastAsia="標楷體" w:hint="eastAsia"/>
                <w:color w:val="FF0000"/>
              </w:rPr>
              <w:t>2~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9BBC3F0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4358A2C8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A69AF45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0375B107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5150D8B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3B56996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01A05C0A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FF7961D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5846D65D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309A8E85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3B7BA7" w:rsidRPr="003E26B2" w14:paraId="41F25706" w14:textId="77777777" w:rsidTr="003B7BA7">
        <w:trPr>
          <w:cantSplit/>
          <w:trHeight w:val="283"/>
        </w:trPr>
        <w:tc>
          <w:tcPr>
            <w:tcW w:w="586" w:type="pct"/>
            <w:gridSpan w:val="2"/>
            <w:vMerge w:val="restart"/>
            <w:shd w:val="clear" w:color="auto" w:fill="auto"/>
            <w:textDirection w:val="tbRlV"/>
            <w:vAlign w:val="center"/>
            <w:hideMark/>
          </w:tcPr>
          <w:p w14:paraId="50BC7253" w14:textId="77777777" w:rsidR="003B7BA7" w:rsidRPr="003E26B2" w:rsidRDefault="003B7BA7" w:rsidP="003B7BA7">
            <w:pPr>
              <w:widowControl/>
              <w:spacing w:line="240" w:lineRule="exact"/>
              <w:ind w:firstLineChars="100" w:firstLine="240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院系必修課程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687AC213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程式設計與應用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487450A2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314628C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B9615A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7CA9C6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2E041A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042F90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4589A8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62DC34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4A858A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95DAF7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A208BC5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64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14:paraId="2D9ED8DD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64</w:t>
            </w:r>
          </w:p>
        </w:tc>
      </w:tr>
      <w:tr w:rsidR="003B7BA7" w:rsidRPr="003E26B2" w14:paraId="7D8ED39E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090158A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13B1A4A1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兒童發展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2105784D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69E4E43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D13B4F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81287A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9E9F6C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FAD924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70D1810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0502EF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F271EA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ACF29A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287EE994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27D3A5DD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14BFA858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6B59476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5B158074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心理學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62EDBEFA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55C458A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88AFF9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77B879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90E6A6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5913C4A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66B59E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F6612E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49F0AD3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131194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43A28E08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4E2FA451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425B1A8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17AA078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70F03596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社會學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4A44B061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482F60D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CA3E02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15DAA77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057204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97EF9E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746A55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C40900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3E15B1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76F79C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1AA0E3D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2951DA0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1965E513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751D4A94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noWrap/>
            <w:vAlign w:val="center"/>
            <w:hideMark/>
          </w:tcPr>
          <w:p w14:paraId="7FC2F3B7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統計學與資料處理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750CBFAB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0521FDA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40BE2B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  <w:strike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705E03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777BEB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7DBCA9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75F8F75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6B35028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BAE7A5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F9917B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4F30219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0485BB0F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0DAB4E76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7511CD56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46FF485D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幼兒教保概論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4A87F5D2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5CEE518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3DBB8D6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F2B7F1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2B70EF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3C6C8E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C15A98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615333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65AFEB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BEB0A6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62FBBDCE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EAD693D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177F88D9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7FEDBDB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5E94D054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家庭概論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0E090A40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0BDAE3A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75C9CE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66FBB02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0A142B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5889CE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4F8158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C5E73B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E8A42F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937F7D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232CB5F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054DDF63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2F18B4E6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12B1A2EF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43C463D8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管理學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60373813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416F0C3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C356A1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083487D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24D255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449F593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302DA90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62BA77E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696337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B40C9D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2F8D5CF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D34010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3B6F77BF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61E0B458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0473772E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社會研究方法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5CAFBFB4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5D5A4BB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C1841F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9A866D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C7D4CF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7DFDC4D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  <w:strike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B755FA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0E31A6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377C22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45EF2A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798FF73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230CC1B1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3999264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3E51A91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5DCF9A03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家庭資源管理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00543EB5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3AF6628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92E6E1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541840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D72D21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8F1A1A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8D273F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0CB7490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E78A4B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555171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4C64AABF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4CF73AD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001CA242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7591CDF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759722B7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諮商歷程與助人技巧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421BCA48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3F2BF31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41A79E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6C348A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CC69E7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ABACBE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3B2CE9A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50CA73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17823B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8FE7CB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66046262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13F2FE1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35F7DA80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65897772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65B83677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親子關係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670E6A97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2F1C0A4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1C252E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6F43CD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2CEEFC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7D17FE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2B23CBB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174B9B7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4A98694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40C312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72C63C8B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3A0D941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5C50E4A7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008642A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  <w:hideMark/>
          </w:tcPr>
          <w:p w14:paraId="39B7FEEC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婚姻與家人關係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62BB800C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4E2C294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F381EE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706276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223AAE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D60818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2A565D4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E44637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0A80EA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A46779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3C6645F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3A97602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CA721F0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</w:tcPr>
          <w:p w14:paraId="2660B9C1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7C2E7D8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兒童行為觀察與實習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B45354B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691A405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F22DEA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67C4D4C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524D3C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0DC62A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1C2D00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39B3918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38E1F07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ED2963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7FDA84E9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7D29EE47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6EA7207A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</w:tcPr>
          <w:p w14:paraId="42CDCFAD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CA4F15E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幼兒園教保活動課程設計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ECC94F8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597B9E4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673B56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002FF5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E09AA9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3E2D08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F66AB2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00C1B8F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22E27B0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595BEF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3CCADFE8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4DFC99D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19511AB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1C95D1D2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358A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特殊兒童教育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8D5B738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88C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254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706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E8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EEB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13F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6A0E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55A082F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9CC01B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726B6D4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1E4B15EE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37616BFA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</w:tcPr>
          <w:p w14:paraId="0ED3AE88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4FFA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親職教育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D9808FB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52E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FC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944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05D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02D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FEC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76A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3A86CF3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0C97C2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2CACBCF6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79D9E63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D77C436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2F781EE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2E455509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專業觀摩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4DC160F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7A47047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183C40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0703A57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1F0BD0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B90586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B9B933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A6ADF1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0FCA3C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7232AB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1B2B3F4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5281342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087D5A2E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06AF216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07A1922A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 w:hint="eastAsia"/>
                <w:sz w:val="22"/>
                <w:szCs w:val="22"/>
              </w:rPr>
              <w:t>幼兒園教材教法與實習Ι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C7100A4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763273E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896884C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1F77174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CC81833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3554B0D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A2CE220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6EBCC81" w14:textId="77777777" w:rsidR="003B7BA7" w:rsidRPr="004A6229" w:rsidRDefault="003B7BA7" w:rsidP="003B7BA7">
            <w:pPr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F114A6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5602D9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25C170A4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090B104F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852D4DE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4BF9420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34669335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 w:hint="eastAsia"/>
                <w:sz w:val="22"/>
                <w:szCs w:val="22"/>
              </w:rPr>
              <w:t>幼兒園教材教法與實習Ⅱ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E2A267A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1213087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F377CA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EB666A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68C762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59E529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5D37E8A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 xml:space="preserve">　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DAA4E8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9923A3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9D07F9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2EBC7AE2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0FC30992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1129C018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2CBD36A5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71E6244A" w14:textId="77777777" w:rsidR="003B7BA7" w:rsidRPr="002B37BC" w:rsidRDefault="003B7BA7" w:rsidP="003B7BA7">
            <w:pPr>
              <w:widowControl/>
              <w:spacing w:line="240" w:lineRule="exact"/>
              <w:ind w:leftChars="-30" w:left="-72" w:rightChars="-20" w:right="-48" w:firstLineChars="36" w:firstLine="79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幼兒園、家庭與社區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50B2E9C" w14:textId="77777777" w:rsidR="003B7BA7" w:rsidRPr="003E26B2" w:rsidRDefault="003B7BA7" w:rsidP="003B7BA7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3907D6BC" w14:textId="77777777" w:rsidR="003B7BA7" w:rsidRPr="004A6229" w:rsidRDefault="003B7BA7" w:rsidP="003B7BA7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CC5CFB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4BBFD05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8A8807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1355D796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F3C545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87D101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0DFCEF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514074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6C67894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B095C6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5C5CFE98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09BB1DCE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A732D71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婚姻教育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FA33E70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149F283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8D7153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E56624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3063D6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16F586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7A0925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361BACD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EC175C9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ED0922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628314B1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59BDAB2F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2AEE7A67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769FE2D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ECF035C" w14:textId="6A6A9643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 w:hint="eastAsia"/>
                <w:sz w:val="22"/>
                <w:szCs w:val="22"/>
              </w:rPr>
              <w:t>產</w:t>
            </w:r>
            <w:r w:rsidRPr="002B37BC">
              <w:rPr>
                <w:rFonts w:ascii="Times New Roman" w:eastAsia="標楷體"/>
                <w:sz w:val="22"/>
                <w:szCs w:val="22"/>
              </w:rPr>
              <w:t>業實習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6C0E0ED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0081AB5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99791F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6C6496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FFBCA8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0994884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23CB9A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0EAAF57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4F96A54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4E60B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16E2205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7C0019E6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53233F39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  <w:hideMark/>
          </w:tcPr>
          <w:p w14:paraId="19DA7FFC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E6CB3B8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家庭生活教育與實習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B379D7E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7FA1CA2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CD5432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C7D710E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366E9C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E221F0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E0E0752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6B3BA748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A8D74D5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FC7FD00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14:paraId="4641B8E0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14:paraId="625E34FA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4C449EEA" w14:textId="77777777" w:rsidTr="003B7BA7">
        <w:trPr>
          <w:cantSplit/>
          <w:trHeight w:val="283"/>
        </w:trPr>
        <w:tc>
          <w:tcPr>
            <w:tcW w:w="586" w:type="pct"/>
            <w:gridSpan w:val="2"/>
            <w:vMerge/>
            <w:shd w:val="clear" w:color="auto" w:fill="auto"/>
          </w:tcPr>
          <w:p w14:paraId="0A3D56D6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</w:rPr>
            </w:pP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6E38FD25" w14:textId="77777777" w:rsidR="003B7BA7" w:rsidRPr="002B37BC" w:rsidRDefault="003B7BA7" w:rsidP="003B7BA7">
            <w:pPr>
              <w:widowControl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2B37BC">
              <w:rPr>
                <w:rFonts w:ascii="Times New Roman" w:eastAsia="標楷體"/>
                <w:sz w:val="22"/>
                <w:szCs w:val="22"/>
              </w:rPr>
              <w:t>當代家庭理論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B54777E" w14:textId="77777777" w:rsidR="003B7BA7" w:rsidRPr="003E26B2" w:rsidRDefault="003B7BA7" w:rsidP="003B7BA7">
            <w:pPr>
              <w:widowControl/>
              <w:spacing w:line="20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必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1278EAC7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3D38B24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58DBC6C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98234A1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2329E39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90C4523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06C5152D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51CA216F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271811B" w14:textId="77777777" w:rsidR="003B7BA7" w:rsidRPr="004A6229" w:rsidRDefault="003B7BA7" w:rsidP="003B7BA7">
            <w:pPr>
              <w:widowControl/>
              <w:spacing w:line="20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450" w:type="pct"/>
            <w:vMerge/>
            <w:shd w:val="clear" w:color="auto" w:fill="auto"/>
          </w:tcPr>
          <w:p w14:paraId="6772C438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14:paraId="38DE8943" w14:textId="77777777" w:rsidR="003B7BA7" w:rsidRPr="003E26B2" w:rsidRDefault="003B7BA7" w:rsidP="003B7BA7">
            <w:pPr>
              <w:widowControl/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3B7BA7" w:rsidRPr="003E26B2" w14:paraId="16CC0C89" w14:textId="77777777" w:rsidTr="003B7BA7">
        <w:trPr>
          <w:trHeight w:val="639"/>
        </w:trPr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D19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A6229">
              <w:rPr>
                <w:rFonts w:ascii="Times New Roman" w:eastAsia="標楷體"/>
                <w:sz w:val="16"/>
                <w:szCs w:val="16"/>
              </w:rPr>
              <w:t>全人教育課程學分數</w:t>
            </w:r>
            <w:r w:rsidRPr="004A6229">
              <w:rPr>
                <w:rFonts w:ascii="Times New Roman" w:eastAsia="標楷體"/>
                <w:sz w:val="16"/>
                <w:szCs w:val="16"/>
              </w:rPr>
              <w:t>A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CF9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32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8DB8" w14:textId="77777777" w:rsidR="003B7BA7" w:rsidRPr="004A6229" w:rsidRDefault="003B7BA7" w:rsidP="003B7BA7">
            <w:pPr>
              <w:spacing w:line="280" w:lineRule="exact"/>
              <w:jc w:val="center"/>
              <w:rPr>
                <w:rFonts w:ascii="Times New Roman" w:eastAsia="標楷體"/>
                <w:sz w:val="16"/>
                <w:szCs w:val="16"/>
              </w:rPr>
            </w:pPr>
            <w:r w:rsidRPr="004A6229">
              <w:rPr>
                <w:rFonts w:ascii="Times New Roman" w:eastAsia="標楷體"/>
                <w:sz w:val="16"/>
                <w:szCs w:val="16"/>
              </w:rPr>
              <w:t>院系必修必選</w:t>
            </w:r>
          </w:p>
          <w:p w14:paraId="0520ADB4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A6229">
              <w:rPr>
                <w:rFonts w:ascii="Times New Roman" w:eastAsia="標楷體"/>
                <w:sz w:val="16"/>
                <w:szCs w:val="16"/>
              </w:rPr>
              <w:t>學分數</w:t>
            </w:r>
            <w:r w:rsidRPr="004A6229">
              <w:rPr>
                <w:rFonts w:ascii="Times New Roman" w:eastAsia="標楷體"/>
                <w:sz w:val="16"/>
                <w:szCs w:val="16"/>
              </w:rPr>
              <w:t>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8E68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A6229">
              <w:rPr>
                <w:rFonts w:ascii="Times New Roman" w:eastAsia="標楷體"/>
                <w:sz w:val="16"/>
                <w:szCs w:val="16"/>
              </w:rPr>
              <w:t>必修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894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64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5B8" w14:textId="77777777" w:rsidR="003B7BA7" w:rsidRPr="003E26B2" w:rsidRDefault="003B7BA7" w:rsidP="003B7BA7">
            <w:pPr>
              <w:spacing w:afterLines="20" w:after="72"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A6229">
              <w:rPr>
                <w:rFonts w:ascii="Times New Roman" w:eastAsia="標楷體"/>
                <w:sz w:val="16"/>
                <w:szCs w:val="16"/>
              </w:rPr>
              <w:t>選修學分數</w:t>
            </w:r>
            <w:r w:rsidRPr="004A6229">
              <w:rPr>
                <w:rFonts w:ascii="Times New Roman" w:eastAsia="標楷體"/>
                <w:sz w:val="16"/>
                <w:szCs w:val="16"/>
              </w:rPr>
              <w:t>C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00E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32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D301" w14:textId="77777777" w:rsidR="003B7BA7" w:rsidRPr="003E26B2" w:rsidRDefault="003B7BA7" w:rsidP="003B7BA7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A6229">
              <w:rPr>
                <w:rFonts w:ascii="Times New Roman" w:eastAsia="標楷體"/>
                <w:sz w:val="16"/>
                <w:szCs w:val="16"/>
              </w:rPr>
              <w:t>畢業學分數</w:t>
            </w:r>
            <w:r w:rsidRPr="004A6229">
              <w:rPr>
                <w:rFonts w:ascii="Times New Roman" w:eastAsia="標楷體"/>
                <w:sz w:val="16"/>
                <w:szCs w:val="16"/>
              </w:rPr>
              <w:t xml:space="preserve">       A</w:t>
            </w:r>
            <w:r w:rsidRPr="004A6229">
              <w:rPr>
                <w:rFonts w:ascii="Times New Roman" w:eastAsia="標楷體"/>
                <w:sz w:val="16"/>
                <w:szCs w:val="16"/>
              </w:rPr>
              <w:t>＋</w:t>
            </w:r>
            <w:r w:rsidRPr="004A6229">
              <w:rPr>
                <w:rFonts w:ascii="Times New Roman" w:eastAsia="標楷體"/>
                <w:sz w:val="16"/>
                <w:szCs w:val="16"/>
              </w:rPr>
              <w:t>B</w:t>
            </w:r>
            <w:r w:rsidRPr="004A6229">
              <w:rPr>
                <w:rFonts w:ascii="Times New Roman" w:eastAsia="標楷體"/>
                <w:sz w:val="16"/>
                <w:szCs w:val="16"/>
              </w:rPr>
              <w:t>＋</w:t>
            </w:r>
            <w:r w:rsidRPr="004A6229">
              <w:rPr>
                <w:rFonts w:ascii="Times New Roman" w:eastAsia="標楷體"/>
                <w:sz w:val="16"/>
                <w:szCs w:val="16"/>
              </w:rPr>
              <w:t>C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B6DD" w14:textId="77777777" w:rsidR="003B7BA7" w:rsidRPr="004A6229" w:rsidRDefault="003B7BA7" w:rsidP="003B7BA7">
            <w:pPr>
              <w:spacing w:line="28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128</w:t>
            </w:r>
          </w:p>
        </w:tc>
      </w:tr>
    </w:tbl>
    <w:p w14:paraId="2D09ABDA" w14:textId="03E59BC6" w:rsidR="00403520" w:rsidRPr="004A6229" w:rsidRDefault="00403520" w:rsidP="00403520">
      <w:pPr>
        <w:ind w:leftChars="-118" w:hangingChars="118" w:hanging="283"/>
        <w:rPr>
          <w:rFonts w:ascii="Times New Roman" w:eastAsia="標楷體"/>
        </w:rPr>
      </w:pPr>
      <w:r w:rsidRPr="004A6229">
        <w:rPr>
          <w:rFonts w:ascii="Times New Roman" w:eastAsia="標楷體" w:hint="eastAsia"/>
          <w:b/>
        </w:rPr>
        <w:t>外國語文</w:t>
      </w:r>
      <w:r w:rsidRPr="004A6229">
        <w:rPr>
          <w:rFonts w:ascii="Times New Roman" w:eastAsia="標楷體" w:hint="eastAsia"/>
        </w:rPr>
        <w:t>:</w:t>
      </w:r>
      <w:r w:rsidRPr="004A6229">
        <w:rPr>
          <w:rFonts w:ascii="Times New Roman" w:eastAsia="標楷體" w:hint="eastAsia"/>
        </w:rPr>
        <w:t>英文至少</w:t>
      </w:r>
      <w:r w:rsidRPr="004A6229">
        <w:rPr>
          <w:rFonts w:ascii="Times New Roman" w:eastAsia="標楷體"/>
        </w:rPr>
        <w:t>4</w:t>
      </w:r>
      <w:r w:rsidRPr="004A6229">
        <w:rPr>
          <w:rFonts w:ascii="Times New Roman" w:eastAsia="標楷體"/>
        </w:rPr>
        <w:t>學分，</w:t>
      </w:r>
      <w:r w:rsidR="002B37BC">
        <w:rPr>
          <w:rFonts w:ascii="Times New Roman" w:eastAsia="標楷體" w:hint="eastAsia"/>
        </w:rPr>
        <w:t>但</w:t>
      </w:r>
      <w:r w:rsidRPr="004A6229">
        <w:rPr>
          <w:rFonts w:ascii="Times New Roman" w:eastAsia="標楷體"/>
        </w:rPr>
        <w:t>入學考試或經檢定達一定標準者</w:t>
      </w:r>
      <w:r w:rsidR="002B37BC">
        <w:rPr>
          <w:rFonts w:ascii="Times New Roman" w:eastAsia="標楷體" w:hint="eastAsia"/>
        </w:rPr>
        <w:t>，</w:t>
      </w:r>
      <w:r w:rsidRPr="004A6229">
        <w:rPr>
          <w:rFonts w:ascii="Times New Roman" w:eastAsia="標楷體"/>
        </w:rPr>
        <w:t>得免修英文，逕選修讀第二外語課程。</w:t>
      </w:r>
    </w:p>
    <w:p w14:paraId="671299FE" w14:textId="77777777" w:rsidR="00403520" w:rsidRPr="004A6229" w:rsidRDefault="00403520" w:rsidP="00403520">
      <w:pPr>
        <w:ind w:leftChars="-118" w:hangingChars="118" w:hanging="283"/>
        <w:rPr>
          <w:rFonts w:ascii="Times New Roman" w:eastAsia="標楷體"/>
        </w:rPr>
      </w:pPr>
      <w:r w:rsidRPr="004A6229">
        <w:rPr>
          <w:rFonts w:ascii="Times New Roman" w:eastAsia="標楷體" w:hint="eastAsia"/>
          <w:b/>
        </w:rPr>
        <w:t>資訊素養</w:t>
      </w:r>
      <w:r w:rsidRPr="004A6229">
        <w:rPr>
          <w:rFonts w:ascii="Times New Roman" w:eastAsia="標楷體" w:hint="eastAsia"/>
        </w:rPr>
        <w:t>:</w:t>
      </w:r>
      <w:r w:rsidRPr="004A6229">
        <w:rPr>
          <w:rFonts w:ascii="Times New Roman" w:eastAsia="標楷體" w:hint="eastAsia"/>
        </w:rPr>
        <w:t>檢定方式採認證或修讀相關課程方式抵免。</w:t>
      </w:r>
    </w:p>
    <w:p w14:paraId="4FAA9045" w14:textId="2A1CFE18" w:rsidR="00403520" w:rsidRPr="004A6229" w:rsidRDefault="00403520" w:rsidP="00403520">
      <w:pPr>
        <w:ind w:leftChars="-118" w:hangingChars="118" w:hanging="283"/>
        <w:rPr>
          <w:rFonts w:ascii="Times New Roman" w:eastAsia="標楷體"/>
        </w:rPr>
      </w:pPr>
      <w:r w:rsidRPr="004A6229">
        <w:rPr>
          <w:rFonts w:ascii="Times New Roman" w:eastAsia="標楷體" w:hint="eastAsia"/>
          <w:b/>
        </w:rPr>
        <w:t>通識涵養課程</w:t>
      </w:r>
      <w:r w:rsidRPr="004A6229">
        <w:rPr>
          <w:rFonts w:ascii="Times New Roman" w:eastAsia="標楷體" w:hint="eastAsia"/>
        </w:rPr>
        <w:t>:</w:t>
      </w:r>
      <w:r w:rsidR="002B37BC" w:rsidRPr="002B37BC">
        <w:rPr>
          <w:rFonts w:ascii="Times New Roman" w:eastAsia="標楷體" w:hint="eastAsia"/>
          <w:color w:val="FF0000"/>
        </w:rPr>
        <w:t>每一領域各</w:t>
      </w:r>
      <w:r w:rsidR="002B37BC" w:rsidRPr="002B37BC">
        <w:rPr>
          <w:rFonts w:ascii="Times New Roman" w:eastAsia="標楷體" w:hint="eastAsia"/>
          <w:color w:val="FF0000"/>
        </w:rPr>
        <w:t>2</w:t>
      </w:r>
      <w:r w:rsidR="002B37BC" w:rsidRPr="002B37BC">
        <w:rPr>
          <w:rFonts w:ascii="Times New Roman" w:eastAsia="標楷體" w:hint="eastAsia"/>
          <w:color w:val="FF0000"/>
        </w:rPr>
        <w:t>學分，共計</w:t>
      </w:r>
      <w:r w:rsidR="002B37BC" w:rsidRPr="002B37BC">
        <w:rPr>
          <w:rFonts w:ascii="Times New Roman" w:eastAsia="標楷體" w:hint="eastAsia"/>
          <w:color w:val="FF0000"/>
        </w:rPr>
        <w:t>8</w:t>
      </w:r>
      <w:r w:rsidR="002B37BC" w:rsidRPr="002B37BC">
        <w:rPr>
          <w:rFonts w:ascii="Times New Roman" w:eastAsia="標楷體" w:hint="eastAsia"/>
          <w:color w:val="FF0000"/>
        </w:rPr>
        <w:t>學分。另</w:t>
      </w:r>
      <w:r w:rsidR="002B37BC" w:rsidRPr="002B37BC">
        <w:rPr>
          <w:rFonts w:ascii="Times New Roman" w:eastAsia="標楷體" w:hint="eastAsia"/>
          <w:color w:val="FF0000"/>
        </w:rPr>
        <w:t>2</w:t>
      </w:r>
      <w:r w:rsidR="002B37BC" w:rsidRPr="002B37BC">
        <w:rPr>
          <w:rFonts w:ascii="Times New Roman" w:eastAsia="標楷體" w:hint="eastAsia"/>
          <w:color w:val="FF0000"/>
        </w:rPr>
        <w:t>學分可於四個領域中擇一修讀</w:t>
      </w:r>
      <w:r w:rsidR="002B37BC" w:rsidRPr="002B37BC">
        <w:rPr>
          <w:rFonts w:ascii="Times New Roman" w:eastAsia="標楷體" w:hint="eastAsia"/>
          <w:color w:val="FF0000"/>
        </w:rPr>
        <w:t>(</w:t>
      </w:r>
      <w:r w:rsidR="002B37BC" w:rsidRPr="002B37BC">
        <w:rPr>
          <w:rFonts w:ascii="Times New Roman" w:eastAsia="標楷體" w:hint="eastAsia"/>
          <w:color w:val="FF0000"/>
        </w:rPr>
        <w:t>定義為自由選修</w:t>
      </w:r>
      <w:r w:rsidR="002B37BC" w:rsidRPr="002B37BC">
        <w:rPr>
          <w:rFonts w:ascii="Times New Roman" w:eastAsia="標楷體" w:hint="eastAsia"/>
          <w:color w:val="FF0000"/>
        </w:rPr>
        <w:t>)</w:t>
      </w:r>
      <w:r w:rsidR="002B37BC" w:rsidRPr="002B37BC">
        <w:rPr>
          <w:rFonts w:ascii="Times New Roman" w:eastAsia="標楷體" w:hint="eastAsia"/>
          <w:color w:val="FF0000"/>
        </w:rPr>
        <w:t>，但須排除所屬系</w:t>
      </w:r>
      <w:r w:rsidR="002B37BC" w:rsidRPr="002B37BC">
        <w:rPr>
          <w:rFonts w:ascii="Times New Roman" w:eastAsia="標楷體" w:hint="eastAsia"/>
          <w:color w:val="FF0000"/>
        </w:rPr>
        <w:t>(</w:t>
      </w:r>
      <w:r w:rsidR="002B37BC" w:rsidRPr="002B37BC">
        <w:rPr>
          <w:rFonts w:ascii="Times New Roman" w:eastAsia="標楷體" w:hint="eastAsia"/>
          <w:color w:val="FF0000"/>
        </w:rPr>
        <w:t>學程</w:t>
      </w:r>
      <w:r w:rsidR="002B37BC" w:rsidRPr="002B37BC">
        <w:rPr>
          <w:rFonts w:ascii="Times New Roman" w:eastAsia="標楷體" w:hint="eastAsia"/>
          <w:color w:val="FF0000"/>
        </w:rPr>
        <w:t>)</w:t>
      </w:r>
      <w:r w:rsidR="002B37BC" w:rsidRPr="002B37BC">
        <w:rPr>
          <w:rFonts w:ascii="Times New Roman" w:eastAsia="標楷體" w:hint="eastAsia"/>
          <w:color w:val="FF0000"/>
        </w:rPr>
        <w:t>院之通識排除科目。</w:t>
      </w:r>
    </w:p>
    <w:p w14:paraId="5D6D8F97" w14:textId="759EE6C9" w:rsidR="00403520" w:rsidRPr="004A6229" w:rsidRDefault="00403520" w:rsidP="00403520">
      <w:pPr>
        <w:pStyle w:val="a5"/>
        <w:rPr>
          <w:rFonts w:ascii="Times New Roman" w:eastAsia="微軟正黑體" w:hAnsi="Times New Roman"/>
          <w:b w:val="0"/>
          <w:sz w:val="26"/>
          <w:szCs w:val="26"/>
        </w:rPr>
      </w:pPr>
      <w:r w:rsidRPr="004A6229">
        <w:rPr>
          <w:rFonts w:ascii="Times New Roman" w:hAnsi="Times New Roman"/>
          <w:sz w:val="20"/>
          <w:szCs w:val="20"/>
        </w:rPr>
        <w:br w:type="page"/>
      </w:r>
      <w:bookmarkStart w:id="0" w:name="_Toc457918262"/>
      <w:r w:rsidRPr="004A6229">
        <w:rPr>
          <w:rFonts w:ascii="Times New Roman" w:hAnsi="Times New Roman"/>
          <w:b w:val="0"/>
        </w:rPr>
        <w:lastRenderedPageBreak/>
        <w:t>11</w:t>
      </w:r>
      <w:r w:rsidR="00AE73BA" w:rsidRPr="004A6229">
        <w:rPr>
          <w:rFonts w:ascii="Times New Roman" w:hAnsi="Times New Roman" w:hint="eastAsia"/>
          <w:b w:val="0"/>
        </w:rPr>
        <w:t>4</w:t>
      </w:r>
      <w:r w:rsidRPr="004A6229">
        <w:rPr>
          <w:rFonts w:ascii="Times New Roman" w:hAnsi="Times New Roman"/>
          <w:b w:val="0"/>
        </w:rPr>
        <w:t>學年度入學生選修</w:t>
      </w:r>
      <w:r w:rsidRPr="004A6229">
        <w:rPr>
          <w:rFonts w:ascii="Times New Roman" w:hAnsi="Times New Roman" w:hint="eastAsia"/>
          <w:b w:val="0"/>
        </w:rPr>
        <w:t>科目表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2"/>
        <w:gridCol w:w="519"/>
        <w:gridCol w:w="711"/>
        <w:gridCol w:w="784"/>
        <w:gridCol w:w="797"/>
        <w:gridCol w:w="786"/>
        <w:gridCol w:w="793"/>
        <w:gridCol w:w="786"/>
        <w:gridCol w:w="790"/>
        <w:gridCol w:w="736"/>
        <w:gridCol w:w="742"/>
      </w:tblGrid>
      <w:tr w:rsidR="00403520" w:rsidRPr="003E26B2" w14:paraId="25609324" w14:textId="77777777" w:rsidTr="00A257BB">
        <w:trPr>
          <w:trHeight w:val="258"/>
          <w:jc w:val="center"/>
        </w:trPr>
        <w:tc>
          <w:tcPr>
            <w:tcW w:w="1440" w:type="pct"/>
            <w:vMerge w:val="restart"/>
            <w:shd w:val="clear" w:color="auto" w:fill="auto"/>
            <w:vAlign w:val="center"/>
          </w:tcPr>
          <w:p w14:paraId="4F2A7C9B" w14:textId="77777777" w:rsidR="00403520" w:rsidRPr="003E26B2" w:rsidRDefault="00403520" w:rsidP="00A257BB">
            <w:pPr>
              <w:spacing w:line="28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科目名稱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2BFB1D9A" w14:textId="77777777" w:rsidR="00403520" w:rsidRPr="003E26B2" w:rsidRDefault="00403520" w:rsidP="00A257BB">
            <w:pPr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5BAB67DF" w14:textId="77777777" w:rsidR="00403520" w:rsidRPr="004A6229" w:rsidRDefault="00403520" w:rsidP="00A257BB">
            <w:pPr>
              <w:spacing w:line="280" w:lineRule="exact"/>
              <w:ind w:leftChars="-20" w:left="-48" w:rightChars="-20" w:right="-48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規定</w:t>
            </w:r>
          </w:p>
          <w:p w14:paraId="59BCC86D" w14:textId="77777777" w:rsidR="00403520" w:rsidRPr="003E26B2" w:rsidRDefault="00403520" w:rsidP="00A257BB">
            <w:pPr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學分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3A61E573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一年級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58AC3D2D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二年級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62B3BD5D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三年級</w:t>
            </w:r>
          </w:p>
        </w:tc>
        <w:tc>
          <w:tcPr>
            <w:tcW w:w="707" w:type="pct"/>
            <w:gridSpan w:val="2"/>
            <w:shd w:val="clear" w:color="auto" w:fill="auto"/>
            <w:vAlign w:val="center"/>
          </w:tcPr>
          <w:p w14:paraId="247486B5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四年級</w:t>
            </w:r>
          </w:p>
        </w:tc>
      </w:tr>
      <w:tr w:rsidR="00403520" w:rsidRPr="003E26B2" w14:paraId="77933957" w14:textId="77777777" w:rsidTr="00A257BB">
        <w:trPr>
          <w:trHeight w:val="399"/>
          <w:jc w:val="center"/>
        </w:trPr>
        <w:tc>
          <w:tcPr>
            <w:tcW w:w="1440" w:type="pct"/>
            <w:vMerge/>
            <w:shd w:val="clear" w:color="auto" w:fill="auto"/>
            <w:vAlign w:val="center"/>
            <w:hideMark/>
          </w:tcPr>
          <w:p w14:paraId="04F98733" w14:textId="77777777" w:rsidR="00403520" w:rsidRPr="003E26B2" w:rsidRDefault="00403520" w:rsidP="00A257BB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  <w:hideMark/>
          </w:tcPr>
          <w:p w14:paraId="73C46F10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  <w:hideMark/>
          </w:tcPr>
          <w:p w14:paraId="51E5BA37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75259E21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一上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F304323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一下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98C65F7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二上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A307CCF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二下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131075D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三上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0F43F6C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三下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531D465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四上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3AE0F70" w14:textId="77777777" w:rsidR="00403520" w:rsidRPr="003E26B2" w:rsidRDefault="00403520" w:rsidP="00A257BB">
            <w:pPr>
              <w:widowControl/>
              <w:spacing w:line="280" w:lineRule="exact"/>
              <w:ind w:leftChars="-20" w:left="-48" w:rightChars="-20" w:right="-48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四下</w:t>
            </w:r>
          </w:p>
        </w:tc>
      </w:tr>
      <w:tr w:rsidR="00403520" w:rsidRPr="003E26B2" w14:paraId="5C2CC874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  <w:hideMark/>
          </w:tcPr>
          <w:p w14:paraId="660BAFF8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性別教育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96AB68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3DEA29E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5B570F6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5F61BD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D96B68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9E57EC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43DB6C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E995D8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CA7276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39FFFF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01C02CF7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3D12FCDB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親密關係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C7B3AE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E902FA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C80CAD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3F1BA2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B7E1D5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0376F0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9AB987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0704F22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3CADC1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8697BD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4F3E025B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4489B501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多元文化與家庭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1F1C6D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36566D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42820C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527F1D4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1923D1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23DE26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B23AE2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52DE2B5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030D88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CEEC66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208BD69E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18ED4BF5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視聽媒體製作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287A2E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880B0B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C09071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161112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3DC20A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3EDD301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68B77A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6F7A984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D30249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AF7D3F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069858F7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  <w:hideMark/>
          </w:tcPr>
          <w:p w14:paraId="61F1DE27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家庭生活教育概論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6E46F2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54894E7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3292F0A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4A27524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18CEB5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762DA8F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0B7302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EBFBCF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CC0ECF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04F205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4A95BC04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  <w:hideMark/>
          </w:tcPr>
          <w:p w14:paraId="1D99A76B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兒童文學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2AB8636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7EC939D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08BD7A8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68132D9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2C8E6C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04B245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DBEA7C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63651C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CEC481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974DE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47E1E520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  <w:hideMark/>
          </w:tcPr>
          <w:p w14:paraId="51D19AD5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兒童與家庭傳播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12DCB5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04DFEE3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1DC3048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5D90B61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3A7239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E0C51E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9AE2DA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A19743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D8C766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0A793E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5188962A" w14:textId="77777777" w:rsidTr="00A257BB">
        <w:trPr>
          <w:trHeight w:val="377"/>
          <w:jc w:val="center"/>
        </w:trPr>
        <w:tc>
          <w:tcPr>
            <w:tcW w:w="1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DF28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兒童</w:t>
            </w:r>
            <w:r w:rsidRPr="004A6229">
              <w:rPr>
                <w:rFonts w:ascii="Times New Roman" w:eastAsia="標楷體" w:hint="eastAsia"/>
              </w:rPr>
              <w:t>教玩具設計與應用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0D5E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AC69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2BB7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DDDA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D365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9BBE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B98F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09019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EFC5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33A1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493512CE" w14:textId="77777777" w:rsidTr="00A257BB">
        <w:trPr>
          <w:trHeight w:val="414"/>
          <w:jc w:val="center"/>
        </w:trPr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5B53A" w14:textId="77777777" w:rsidR="00403520" w:rsidRPr="003E26B2" w:rsidRDefault="00403520" w:rsidP="00A257BB">
            <w:pPr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幼兒健康與安全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66876" w14:textId="77777777" w:rsidR="00403520" w:rsidRPr="003E26B2" w:rsidRDefault="00403520" w:rsidP="00A257BB">
            <w:pPr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22A0C" w14:textId="77777777" w:rsidR="00403520" w:rsidRPr="003E26B2" w:rsidRDefault="00403520" w:rsidP="00A257BB">
            <w:pPr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3C42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91C6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38E95" w14:textId="77777777" w:rsidR="00403520" w:rsidRPr="003E26B2" w:rsidRDefault="00403520" w:rsidP="00A257BB">
            <w:pPr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1CB0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6069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8645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D428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D28D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7BABA48C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  <w:hideMark/>
          </w:tcPr>
          <w:p w14:paraId="141F39FC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諮商理論與技術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0D00478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5EC4A46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38E3597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04EBC22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3836A0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387093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2E79AD8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D028AA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58EF40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33861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0B7D5DBD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  <w:hideMark/>
          </w:tcPr>
          <w:p w14:paraId="02D495A9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幼兒學習環境設計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07E1F2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717EF6A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2ECA99A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2D755BB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A4CFA6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62E7F8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0E0516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89F24E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C574E8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6CF84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7D15E4EC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6381DA00" w14:textId="77777777" w:rsidR="00403520" w:rsidRPr="00E64F25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  <w:color w:val="FF0000"/>
              </w:rPr>
            </w:pPr>
            <w:r w:rsidRPr="00E64F25">
              <w:rPr>
                <w:rFonts w:ascii="Times New Roman" w:eastAsia="標楷體"/>
              </w:rPr>
              <w:t>兒童產業行銷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9510A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CAC007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D9C0CA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69F7BD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F5F31C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0205D2D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75A43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2029E1B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1C442F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14A5E7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3CF39570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4BFC3AB4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社會個案工作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664E6B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7F4578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3CE5D0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5ED311C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25F043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232BAC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F335E1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0ADB2C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2B08A5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9B8ADE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617DAF77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67B8B789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團體輔導與諮商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465F86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6F78E5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21D64C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5CB0A5D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FD84BF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27E6B7B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922CCD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719E48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761936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561516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0B3AE344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2DC16583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家庭諮詢與輔導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F60210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5E05D4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B67C60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7242AA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185CA3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4AAC58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669361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D4E07D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58EE4D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5EE1F7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3D42D3B6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6D2D6DE9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幼兒園課室經營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2DE650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8D782A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EBC463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7DDAA8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DE2F58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26F0F2C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49EE73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F189C1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E29154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921B5A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738A9665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47C0B340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幼兒學習評量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6A978B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E87DAF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CE9210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6A60DB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B6A355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48E674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61E2DD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0ED0AF4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6DFFB8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9C206C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69538CE1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26B890F0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青少年與家庭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19CFE9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EDE96B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C4860AA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FB13B7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D4318A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3216738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25AAAE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0B5A535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33C86D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40D326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7C2F4329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0568B26D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托育機構行政管理與實務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C91A25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A0EAE6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45F02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561BB5C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0188AED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896697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D5892A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59FF26C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C7E66E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83F370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3E5C730D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3C307581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家庭與老人生活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A18A83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EF9EB0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B9082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6979F5D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6D90BC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FA4AC0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B67616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480F96D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91B60D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A5F200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403520" w:rsidRPr="003E26B2" w14:paraId="7CD38043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7BB690A3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托嬰實務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5D7B20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ED5974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 w:hint="eastAsia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319456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B8751C3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158702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8D402A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876A32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4A5CD007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5A5685E" w14:textId="77777777" w:rsidR="00403520" w:rsidRPr="00E03AB1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 w:hint="eastAsia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5A1D776" w14:textId="77777777" w:rsidR="00403520" w:rsidRPr="00E03AB1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</w:tr>
      <w:tr w:rsidR="00403520" w:rsidRPr="003E26B2" w14:paraId="6622041B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33B67AAE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托育服務與管理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A8D3E4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79BE8B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33A842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ED7CD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FDA999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04442F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5CA3EF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2ADE9B3E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8F6699F" w14:textId="77777777" w:rsidR="00403520" w:rsidRPr="00E03AB1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03ED945" w14:textId="77777777" w:rsidR="00403520" w:rsidRPr="00E03AB1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</w:tr>
      <w:tr w:rsidR="00403520" w:rsidRPr="003E26B2" w14:paraId="02200AD4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42046A0F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家庭危機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E658AA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885144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4674841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94B870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1881832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D150B48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B5EB02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3A99CB8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92296D9" w14:textId="77777777" w:rsidR="00403520" w:rsidRPr="00E03AB1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F01C644" w14:textId="77777777" w:rsidR="00403520" w:rsidRPr="00E03AB1" w:rsidRDefault="00403520" w:rsidP="00A257BB">
            <w:pPr>
              <w:widowControl/>
              <w:spacing w:line="240" w:lineRule="exact"/>
              <w:jc w:val="center"/>
              <w:rPr>
                <w:rFonts w:ascii="Times New Roman"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</w:tr>
      <w:tr w:rsidR="00403520" w:rsidRPr="003E26B2" w14:paraId="3F9DA197" w14:textId="77777777" w:rsidTr="00A257BB">
        <w:trPr>
          <w:trHeight w:val="397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224C1EB1" w14:textId="77777777" w:rsidR="00403520" w:rsidRPr="003E26B2" w:rsidRDefault="00403520" w:rsidP="00A257BB">
            <w:pPr>
              <w:widowControl/>
              <w:spacing w:line="240" w:lineRule="exact"/>
              <w:ind w:leftChars="-30" w:left="-72" w:rightChars="-20" w:right="-48"/>
              <w:jc w:val="both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家庭法律與政策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D421E34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選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C8DA0A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05A33B6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F7EBAA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BCBD4D0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5B00D39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DF81F7F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22DD122C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60EDCF5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33F549B" w14:textId="77777777" w:rsidR="00403520" w:rsidRPr="003E26B2" w:rsidRDefault="00403520" w:rsidP="00A257B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4A6229">
              <w:rPr>
                <w:rFonts w:ascii="Times New Roman" w:eastAsia="標楷體"/>
              </w:rPr>
              <w:t>2</w:t>
            </w:r>
          </w:p>
        </w:tc>
      </w:tr>
    </w:tbl>
    <w:p w14:paraId="437490AD" w14:textId="1B35AD0D" w:rsidR="00DE5D34" w:rsidRPr="004A6229" w:rsidRDefault="00DE5D34" w:rsidP="00403520">
      <w:pPr>
        <w:widowControl/>
        <w:autoSpaceDE/>
        <w:autoSpaceDN/>
        <w:adjustRightInd/>
        <w:spacing w:line="240" w:lineRule="auto"/>
        <w:rPr>
          <w:rFonts w:ascii="Times New Roman" w:eastAsia="標楷體"/>
          <w:sz w:val="28"/>
        </w:rPr>
      </w:pPr>
    </w:p>
    <w:sectPr w:rsidR="00DE5D34" w:rsidRPr="004A6229" w:rsidSect="004035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8E6A" w14:textId="77777777" w:rsidR="00667D6F" w:rsidRDefault="00667D6F" w:rsidP="00DA11E0">
      <w:pPr>
        <w:spacing w:line="240" w:lineRule="auto"/>
      </w:pPr>
      <w:r>
        <w:separator/>
      </w:r>
    </w:p>
  </w:endnote>
  <w:endnote w:type="continuationSeparator" w:id="0">
    <w:p w14:paraId="3FD8337C" w14:textId="77777777" w:rsidR="00667D6F" w:rsidRDefault="00667D6F" w:rsidP="00DA1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EE9D" w14:textId="77777777" w:rsidR="00667D6F" w:rsidRDefault="00667D6F" w:rsidP="00DA11E0">
      <w:pPr>
        <w:spacing w:line="240" w:lineRule="auto"/>
      </w:pPr>
      <w:r>
        <w:separator/>
      </w:r>
    </w:p>
  </w:footnote>
  <w:footnote w:type="continuationSeparator" w:id="0">
    <w:p w14:paraId="379B0C5B" w14:textId="77777777" w:rsidR="00667D6F" w:rsidRDefault="00667D6F" w:rsidP="00DA11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20"/>
    <w:rsid w:val="002B37BC"/>
    <w:rsid w:val="003B7BA7"/>
    <w:rsid w:val="00403520"/>
    <w:rsid w:val="004A6229"/>
    <w:rsid w:val="004E09BA"/>
    <w:rsid w:val="00520BE3"/>
    <w:rsid w:val="00667D6F"/>
    <w:rsid w:val="006A2EA8"/>
    <w:rsid w:val="006A597B"/>
    <w:rsid w:val="00AE73BA"/>
    <w:rsid w:val="00DA11E0"/>
    <w:rsid w:val="00DE5D34"/>
    <w:rsid w:val="00DF6A43"/>
    <w:rsid w:val="00E03AB1"/>
    <w:rsid w:val="00E64F25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FBD94"/>
  <w15:chartTrackingRefBased/>
  <w15:docId w15:val="{37D2BBDC-1E43-41E9-883A-AD73DE1E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20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3520"/>
    <w:rPr>
      <w:color w:val="0000FF"/>
      <w:u w:val="single"/>
    </w:rPr>
  </w:style>
  <w:style w:type="character" w:customStyle="1" w:styleId="a4">
    <w:name w:val="次目錄 字元"/>
    <w:basedOn w:val="a0"/>
    <w:link w:val="a5"/>
    <w:locked/>
    <w:rsid w:val="00403520"/>
    <w:rPr>
      <w:rFonts w:ascii="標楷體" w:eastAsia="標楷體" w:hAnsi="標楷體"/>
      <w:b/>
      <w:sz w:val="28"/>
      <w:szCs w:val="28"/>
    </w:rPr>
  </w:style>
  <w:style w:type="paragraph" w:customStyle="1" w:styleId="a5">
    <w:name w:val="次目錄"/>
    <w:basedOn w:val="a"/>
    <w:link w:val="a4"/>
    <w:qFormat/>
    <w:rsid w:val="00403520"/>
    <w:pPr>
      <w:autoSpaceDE/>
      <w:autoSpaceDN/>
      <w:adjustRightInd/>
      <w:spacing w:line="240" w:lineRule="auto"/>
      <w:jc w:val="center"/>
      <w:outlineLvl w:val="0"/>
    </w:pPr>
    <w:rPr>
      <w:rFonts w:ascii="標楷體" w:eastAsia="標楷體" w:hAnsi="標楷體" w:cstheme="minorBidi"/>
      <w:b/>
      <w:kern w:val="2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A1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A11E0"/>
    <w:rPr>
      <w:rFonts w:ascii="新細明體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1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A11E0"/>
    <w:rPr>
      <w:rFonts w:ascii="新細明體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聖達 高</dc:creator>
  <cp:keywords/>
  <dc:description/>
  <cp:lastModifiedBy>PONDA KAO</cp:lastModifiedBy>
  <cp:revision>9</cp:revision>
  <dcterms:created xsi:type="dcterms:W3CDTF">2024-08-19T09:16:00Z</dcterms:created>
  <dcterms:modified xsi:type="dcterms:W3CDTF">2025-12-19T01:18:00Z</dcterms:modified>
</cp:coreProperties>
</file>